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0800" w:h="15600"/>
          <w:pgMar w:top="0" w:bottom="0" w:left="0" w:right="180"/>
        </w:sect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rPr>
          <w:rFonts w:ascii="Times New Roman"/>
          <w:sz w:val="44"/>
        </w:rPr>
      </w:pPr>
    </w:p>
    <w:p>
      <w:pPr>
        <w:pStyle w:val="BodyText"/>
        <w:spacing w:before="7"/>
        <w:rPr>
          <w:rFonts w:ascii="Times New Roman"/>
          <w:sz w:val="49"/>
        </w:rPr>
      </w:pPr>
    </w:p>
    <w:p>
      <w:pPr>
        <w:spacing w:before="0"/>
        <w:ind w:left="256" w:right="0" w:firstLine="0"/>
        <w:jc w:val="left"/>
        <w:rPr>
          <w:rFonts w:ascii="Arial"/>
          <w:b/>
          <w:sz w:val="40"/>
        </w:rPr>
      </w:pPr>
      <w:r>
        <w:rPr>
          <w:rFonts w:ascii="Arial"/>
          <w:b/>
          <w:color w:val="FFFFFF"/>
          <w:spacing w:val="-29"/>
          <w:sz w:val="40"/>
        </w:rPr>
        <w:t>NguyenNgocHoa</w:t>
      </w:r>
    </w:p>
    <w:p>
      <w:pPr>
        <w:spacing w:before="13"/>
        <w:ind w:left="391" w:right="0" w:firstLine="0"/>
        <w:jc w:val="left"/>
        <w:rPr>
          <w:sz w:val="30"/>
        </w:rPr>
      </w:pPr>
      <w:r>
        <w:rPr>
          <w:color w:val="FFFFFF"/>
          <w:sz w:val="30"/>
        </w:rPr>
        <w:t>Accounting Manager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ind w:left="480"/>
      </w:pPr>
      <w:r>
        <w:rPr>
          <w:color w:val="FFFFFF"/>
        </w:rPr>
        <w:t>09301 78 6 xxx</w:t>
      </w:r>
    </w:p>
    <w:p>
      <w:pPr>
        <w:pStyle w:val="BodyText"/>
        <w:spacing w:line="249" w:lineRule="auto" w:before="8"/>
        <w:ind w:left="480" w:right="251"/>
      </w:pPr>
      <w:hyperlink r:id="rId5">
        <w:r>
          <w:rPr>
            <w:color w:val="0000FF"/>
            <w:u w:val="single" w:color="0000FF"/>
          </w:rPr>
          <w:t>hoanguyenxxx@gmail.com</w:t>
        </w:r>
      </w:hyperlink>
      <w:r>
        <w:rPr>
          <w:color w:val="0000FF"/>
        </w:rPr>
        <w:t> </w:t>
      </w:r>
      <w:r>
        <w:rPr>
          <w:color w:val="FFFFFF"/>
        </w:rPr>
        <w:t>Ho Chi Minh City, Vietnam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ind w:left="177"/>
      </w:pPr>
      <w:r>
        <w:rPr>
          <w:color w:val="FFFFFF"/>
        </w:rPr>
        <w:t>OBJECTIVE</w:t>
      </w:r>
    </w:p>
    <w:p>
      <w:pPr>
        <w:pStyle w:val="BodyText"/>
        <w:spacing w:line="247" w:lineRule="auto" w:before="91"/>
        <w:ind w:left="168" w:right="251"/>
      </w:pPr>
      <w:r>
        <w:rPr>
          <w:color w:val="FFFFFF"/>
        </w:rPr>
        <w:t>Take </w:t>
      </w:r>
      <w:r>
        <w:rPr>
          <w:color w:val="FFFFFF"/>
          <w:spacing w:val="2"/>
        </w:rPr>
        <w:t>advantages</w:t>
      </w:r>
      <w:r>
        <w:rPr>
          <w:color w:val="FFFFFF"/>
          <w:spacing w:val="-51"/>
        </w:rPr>
        <w:t> </w:t>
      </w:r>
      <w:r>
        <w:rPr>
          <w:color w:val="FFFFFF"/>
        </w:rPr>
        <w:t>of knowledge and experience to become Finance Director in 2 years.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spacing w:before="1"/>
        <w:ind w:left="136"/>
      </w:pPr>
      <w:r>
        <w:rPr>
          <w:color w:val="FFFFFF"/>
        </w:rPr>
        <w:t>SKILLS</w:t>
      </w:r>
    </w:p>
    <w:p>
      <w:pPr>
        <w:spacing w:before="182"/>
        <w:ind w:left="148" w:right="0" w:firstLine="0"/>
        <w:jc w:val="left"/>
        <w:rPr>
          <w:b/>
          <w:sz w:val="20"/>
        </w:rPr>
      </w:pPr>
      <w:r>
        <w:rPr>
          <w:b/>
          <w:color w:val="FFFFFF"/>
          <w:sz w:val="20"/>
        </w:rPr>
        <w:t>Financial Reporting</w:t>
      </w:r>
    </w:p>
    <w:p>
      <w:pPr>
        <w:pStyle w:val="BodyText"/>
        <w:spacing w:before="10"/>
        <w:rPr>
          <w:b/>
          <w:sz w:val="31"/>
        </w:rPr>
      </w:pPr>
    </w:p>
    <w:p>
      <w:pPr>
        <w:spacing w:line="561" w:lineRule="auto" w:before="0"/>
        <w:ind w:left="144" w:right="1213" w:hanging="27"/>
        <w:jc w:val="left"/>
        <w:rPr>
          <w:b/>
          <w:sz w:val="20"/>
        </w:rPr>
      </w:pPr>
      <w:r>
        <w:rPr>
          <w:b/>
          <w:color w:val="FFFFFF"/>
          <w:sz w:val="20"/>
        </w:rPr>
        <w:t>Financial analytical Tax</w:t>
      </w:r>
    </w:p>
    <w:p>
      <w:pPr>
        <w:spacing w:line="187" w:lineRule="exact" w:before="0"/>
        <w:ind w:left="127" w:right="0" w:firstLine="0"/>
        <w:jc w:val="left"/>
        <w:rPr>
          <w:b/>
          <w:sz w:val="20"/>
        </w:rPr>
      </w:pPr>
      <w:r>
        <w:rPr>
          <w:b/>
          <w:color w:val="FFFFFF"/>
          <w:sz w:val="20"/>
        </w:rPr>
        <w:t>Risk Identify</w:t>
      </w:r>
    </w:p>
    <w:p>
      <w:pPr>
        <w:pStyle w:val="BodyText"/>
        <w:spacing w:before="1"/>
        <w:rPr>
          <w:b/>
          <w:sz w:val="26"/>
        </w:rPr>
      </w:pPr>
    </w:p>
    <w:p>
      <w:pPr>
        <w:spacing w:before="1"/>
        <w:ind w:left="132" w:right="0" w:firstLine="0"/>
        <w:jc w:val="left"/>
        <w:rPr>
          <w:b/>
          <w:sz w:val="20"/>
        </w:rPr>
      </w:pPr>
      <w:r>
        <w:rPr>
          <w:b/>
          <w:color w:val="FFFFFF"/>
          <w:sz w:val="20"/>
        </w:rPr>
        <w:t>Microsoft Office/ SAP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90"/>
        <w:ind w:left="117" w:right="0" w:firstLine="0"/>
        <w:jc w:val="left"/>
        <w:rPr>
          <w:rFonts w:ascii="Arial"/>
          <w:b/>
          <w:sz w:val="36"/>
        </w:rPr>
      </w:pPr>
      <w:r>
        <w:rPr>
          <w:rFonts w:ascii="Arial"/>
          <w:b/>
          <w:color w:val="FFFFFF"/>
          <w:spacing w:val="-23"/>
          <w:sz w:val="36"/>
        </w:rPr>
        <w:t>RESPONSIBLIBITY</w:t>
      </w:r>
    </w:p>
    <w:p>
      <w:pPr>
        <w:pStyle w:val="BodyText"/>
        <w:spacing w:line="273" w:lineRule="auto" w:before="31"/>
        <w:ind w:left="136" w:right="436"/>
      </w:pPr>
      <w:r>
        <w:rPr>
          <w:color w:val="FFFFFF"/>
        </w:rPr>
        <w:t>Accounting and Management Legal and Law</w:t>
      </w:r>
    </w:p>
    <w:p>
      <w:pPr>
        <w:pStyle w:val="Heading1"/>
        <w:spacing w:before="229"/>
        <w:ind w:left="177"/>
      </w:pPr>
      <w:r>
        <w:rPr>
          <w:b w:val="0"/>
        </w:rPr>
        <w:br w:type="column"/>
      </w:r>
      <w:r>
        <w:rPr>
          <w:color w:val="2C75B6"/>
        </w:rPr>
        <w:t>WORKEXPERIENCE</w:t>
      </w:r>
    </w:p>
    <w:p>
      <w:pPr>
        <w:pStyle w:val="Heading2"/>
        <w:tabs>
          <w:tab w:pos="5086" w:val="left" w:leader="none"/>
        </w:tabs>
        <w:spacing w:line="249" w:lineRule="auto" w:before="82"/>
        <w:ind w:right="110"/>
      </w:pPr>
      <w:r>
        <w:rPr/>
        <w:pict>
          <v:line style="position:absolute;mso-position-horizontal-relative:page;mso-position-vertical-relative:paragraph;z-index:1048" from="185.399994pt,-20.784119pt" to="535.399994pt,-20.784119pt" stroked="true" strokeweight="3.12pt" strokecolor="#7c7c7c">
            <v:stroke dashstyle="solid"/>
            <w10:wrap type="none"/>
          </v:line>
        </w:pict>
      </w:r>
      <w:r>
        <w:rPr>
          <w:color w:val="616161"/>
          <w:spacing w:val="-15"/>
        </w:rPr>
        <w:t>NEW</w:t>
      </w:r>
      <w:r>
        <w:rPr>
          <w:color w:val="616161"/>
          <w:spacing w:val="-43"/>
        </w:rPr>
        <w:t> </w:t>
      </w:r>
      <w:r>
        <w:rPr>
          <w:color w:val="616161"/>
          <w:spacing w:val="-21"/>
        </w:rPr>
        <w:t>MADA.,LTD</w:t>
        <w:tab/>
      </w:r>
      <w:r>
        <w:rPr>
          <w:color w:val="616161"/>
          <w:spacing w:val="-12"/>
        </w:rPr>
        <w:t>Aug</w:t>
      </w:r>
      <w:r>
        <w:rPr>
          <w:color w:val="616161"/>
          <w:spacing w:val="-42"/>
        </w:rPr>
        <w:t> </w:t>
      </w:r>
      <w:r>
        <w:rPr>
          <w:color w:val="616161"/>
          <w:spacing w:val="-5"/>
        </w:rPr>
        <w:t>2018–</w:t>
      </w:r>
      <w:r>
        <w:rPr>
          <w:color w:val="616161"/>
          <w:spacing w:val="-26"/>
        </w:rPr>
        <w:t> </w:t>
      </w:r>
      <w:r>
        <w:rPr>
          <w:color w:val="616161"/>
          <w:spacing w:val="-18"/>
        </w:rPr>
        <w:t>present </w:t>
      </w:r>
      <w:r>
        <w:rPr>
          <w:color w:val="616161"/>
          <w:spacing w:val="-16"/>
        </w:rPr>
        <w:t>AccountingManager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16" w:after="0"/>
        <w:ind w:left="470" w:right="0" w:hanging="288"/>
        <w:jc w:val="left"/>
        <w:rPr>
          <w:sz w:val="20"/>
        </w:rPr>
      </w:pPr>
      <w:r>
        <w:rPr>
          <w:color w:val="616161"/>
          <w:sz w:val="20"/>
        </w:rPr>
        <w:t>Preparation of financial statements and report to Japanese</w:t>
      </w:r>
      <w:r>
        <w:rPr>
          <w:color w:val="616161"/>
          <w:spacing w:val="2"/>
          <w:sz w:val="20"/>
        </w:rPr>
        <w:t> </w:t>
      </w:r>
      <w:r>
        <w:rPr>
          <w:color w:val="616161"/>
          <w:sz w:val="20"/>
        </w:rPr>
        <w:t>Director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25" w:lineRule="auto" w:before="43" w:after="0"/>
        <w:ind w:left="470" w:right="377" w:hanging="288"/>
        <w:jc w:val="left"/>
        <w:rPr>
          <w:sz w:val="20"/>
        </w:rPr>
      </w:pPr>
      <w:r>
        <w:rPr>
          <w:color w:val="616161"/>
          <w:sz w:val="20"/>
        </w:rPr>
        <w:t>Input daily accounting operations into SAP and responsible for</w:t>
      </w:r>
      <w:r>
        <w:rPr>
          <w:color w:val="616161"/>
          <w:spacing w:val="-41"/>
          <w:sz w:val="20"/>
        </w:rPr>
        <w:t> </w:t>
      </w:r>
      <w:r>
        <w:rPr>
          <w:color w:val="616161"/>
          <w:sz w:val="20"/>
        </w:rPr>
        <w:t>driving month end closing</w:t>
      </w:r>
      <w:r>
        <w:rPr>
          <w:color w:val="616161"/>
          <w:spacing w:val="37"/>
          <w:sz w:val="20"/>
        </w:rPr>
        <w:t> </w:t>
      </w:r>
      <w:r>
        <w:rPr>
          <w:color w:val="616161"/>
          <w:sz w:val="20"/>
        </w:rPr>
        <w:t>process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30" w:after="0"/>
        <w:ind w:left="470" w:right="0" w:hanging="288"/>
        <w:jc w:val="left"/>
        <w:rPr>
          <w:sz w:val="20"/>
        </w:rPr>
      </w:pPr>
      <w:r>
        <w:rPr>
          <w:color w:val="616161"/>
          <w:sz w:val="20"/>
        </w:rPr>
        <w:t>Manage, train members to operate sales, purchase function on SAP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27" w:after="0"/>
        <w:ind w:left="470" w:right="0" w:hanging="288"/>
        <w:jc w:val="left"/>
        <w:rPr>
          <w:sz w:val="20"/>
        </w:rPr>
      </w:pPr>
      <w:r>
        <w:rPr>
          <w:color w:val="616161"/>
          <w:sz w:val="20"/>
        </w:rPr>
        <w:t>Preparation of sales and purchases budget and regular</w:t>
      </w:r>
      <w:r>
        <w:rPr>
          <w:color w:val="616161"/>
          <w:spacing w:val="47"/>
          <w:sz w:val="20"/>
        </w:rPr>
        <w:t> </w:t>
      </w:r>
      <w:r>
        <w:rPr>
          <w:color w:val="616161"/>
          <w:sz w:val="20"/>
        </w:rPr>
        <w:t>forecasts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27" w:after="0"/>
        <w:ind w:left="470" w:right="0" w:hanging="288"/>
        <w:jc w:val="left"/>
        <w:rPr>
          <w:sz w:val="20"/>
        </w:rPr>
      </w:pPr>
      <w:r>
        <w:rPr>
          <w:color w:val="616161"/>
          <w:sz w:val="20"/>
        </w:rPr>
        <w:t>Control and monitor customers and suppliers'</w:t>
      </w:r>
      <w:r>
        <w:rPr>
          <w:color w:val="616161"/>
          <w:spacing w:val="14"/>
          <w:sz w:val="20"/>
        </w:rPr>
        <w:t> </w:t>
      </w:r>
      <w:r>
        <w:rPr>
          <w:color w:val="616161"/>
          <w:sz w:val="20"/>
        </w:rPr>
        <w:t>debts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29" w:after="0"/>
        <w:ind w:left="470" w:right="0" w:hanging="288"/>
        <w:jc w:val="left"/>
        <w:rPr>
          <w:sz w:val="20"/>
        </w:rPr>
      </w:pPr>
      <w:r>
        <w:rPr>
          <w:color w:val="616161"/>
          <w:sz w:val="20"/>
        </w:rPr>
        <w:t>Review payment, ensuring the efficiency of</w:t>
      </w:r>
      <w:r>
        <w:rPr>
          <w:color w:val="616161"/>
          <w:spacing w:val="-36"/>
          <w:sz w:val="20"/>
        </w:rPr>
        <w:t> </w:t>
      </w:r>
      <w:r>
        <w:rPr>
          <w:color w:val="616161"/>
          <w:sz w:val="20"/>
        </w:rPr>
        <w:t>costs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27" w:after="0"/>
        <w:ind w:left="470" w:right="0" w:hanging="288"/>
        <w:jc w:val="left"/>
        <w:rPr>
          <w:sz w:val="20"/>
        </w:rPr>
      </w:pPr>
      <w:r>
        <w:rPr>
          <w:color w:val="616161"/>
          <w:sz w:val="20"/>
        </w:rPr>
        <w:t>Review economic contracts related to customers and</w:t>
      </w:r>
      <w:r>
        <w:rPr>
          <w:color w:val="616161"/>
          <w:spacing w:val="42"/>
          <w:sz w:val="20"/>
        </w:rPr>
        <w:t> </w:t>
      </w:r>
      <w:r>
        <w:rPr>
          <w:color w:val="616161"/>
          <w:sz w:val="20"/>
        </w:rPr>
        <w:t>partners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28" w:lineRule="auto" w:before="37" w:after="0"/>
        <w:ind w:left="470" w:right="792" w:hanging="288"/>
        <w:jc w:val="left"/>
        <w:rPr>
          <w:sz w:val="20"/>
        </w:rPr>
      </w:pPr>
      <w:r>
        <w:rPr>
          <w:color w:val="616161"/>
          <w:sz w:val="20"/>
        </w:rPr>
        <w:t>Liaise with external stake holders, tax dept for all tax matters, auditors for statutory audit and bank for day to day transactions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29" w:after="0"/>
        <w:ind w:left="470" w:right="0" w:hanging="288"/>
        <w:jc w:val="left"/>
        <w:rPr>
          <w:sz w:val="20"/>
        </w:rPr>
      </w:pPr>
      <w:r>
        <w:rPr>
          <w:color w:val="616161"/>
          <w:sz w:val="20"/>
        </w:rPr>
        <w:t>Ensure compliance with the government law and local</w:t>
      </w:r>
      <w:r>
        <w:rPr>
          <w:color w:val="616161"/>
          <w:spacing w:val="-5"/>
          <w:sz w:val="20"/>
        </w:rPr>
        <w:t> </w:t>
      </w:r>
      <w:r>
        <w:rPr>
          <w:color w:val="616161"/>
          <w:sz w:val="20"/>
        </w:rPr>
        <w:t>regulations</w:t>
      </w:r>
    </w:p>
    <w:p>
      <w:pPr>
        <w:pStyle w:val="BodyText"/>
        <w:spacing w:before="11"/>
        <w:rPr>
          <w:sz w:val="22"/>
        </w:rPr>
      </w:pPr>
    </w:p>
    <w:p>
      <w:pPr>
        <w:pStyle w:val="Heading2"/>
        <w:tabs>
          <w:tab w:pos="5038" w:val="left" w:leader="none"/>
        </w:tabs>
        <w:ind w:left="196"/>
      </w:pPr>
      <w:r>
        <w:rPr>
          <w:color w:val="616161"/>
          <w:spacing w:val="-21"/>
        </w:rPr>
        <w:t>YOUNGVIETNAM</w:t>
        <w:tab/>
      </w:r>
      <w:r>
        <w:rPr>
          <w:color w:val="616161"/>
          <w:spacing w:val="-17"/>
        </w:rPr>
        <w:t>Dec2015 </w:t>
      </w:r>
      <w:r>
        <w:rPr>
          <w:color w:val="616161"/>
        </w:rPr>
        <w:t>–</w:t>
      </w:r>
      <w:r>
        <w:rPr>
          <w:color w:val="616161"/>
          <w:spacing w:val="-35"/>
        </w:rPr>
        <w:t> </w:t>
      </w:r>
      <w:r>
        <w:rPr>
          <w:color w:val="616161"/>
          <w:spacing w:val="-15"/>
        </w:rPr>
        <w:t>Jul2018</w:t>
      </w:r>
    </w:p>
    <w:p>
      <w:pPr>
        <w:spacing w:before="12"/>
        <w:ind w:left="225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616161"/>
          <w:sz w:val="24"/>
        </w:rPr>
        <w:t>Audit Senior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23" w:lineRule="auto" w:before="43" w:after="0"/>
        <w:ind w:left="470" w:right="707" w:hanging="288"/>
        <w:jc w:val="left"/>
        <w:rPr>
          <w:sz w:val="20"/>
        </w:rPr>
      </w:pPr>
      <w:r>
        <w:rPr>
          <w:color w:val="616161"/>
          <w:sz w:val="20"/>
        </w:rPr>
        <w:t>Prepared audit financial reports (IFRS &amp; VAS), group</w:t>
      </w:r>
      <w:r>
        <w:rPr>
          <w:color w:val="616161"/>
          <w:spacing w:val="-35"/>
          <w:sz w:val="20"/>
        </w:rPr>
        <w:t> </w:t>
      </w:r>
      <w:r>
        <w:rPr>
          <w:color w:val="616161"/>
          <w:sz w:val="20"/>
        </w:rPr>
        <w:t>deliverables, management letter and closing meeting</w:t>
      </w:r>
      <w:r>
        <w:rPr>
          <w:color w:val="616161"/>
          <w:spacing w:val="15"/>
          <w:sz w:val="20"/>
        </w:rPr>
        <w:t> </w:t>
      </w:r>
      <w:r>
        <w:rPr>
          <w:color w:val="616161"/>
          <w:sz w:val="20"/>
        </w:rPr>
        <w:t>minutes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30" w:after="0"/>
        <w:ind w:left="470" w:right="0" w:hanging="288"/>
        <w:jc w:val="left"/>
        <w:rPr>
          <w:sz w:val="20"/>
        </w:rPr>
      </w:pPr>
      <w:r>
        <w:rPr>
          <w:color w:val="616161"/>
          <w:sz w:val="20"/>
        </w:rPr>
        <w:t>Conducted audit procedures in accordance with audit</w:t>
      </w:r>
      <w:r>
        <w:rPr>
          <w:color w:val="616161"/>
          <w:spacing w:val="-2"/>
          <w:sz w:val="20"/>
        </w:rPr>
        <w:t> </w:t>
      </w:r>
      <w:r>
        <w:rPr>
          <w:color w:val="616161"/>
          <w:sz w:val="20"/>
        </w:rPr>
        <w:t>standards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35" w:lineRule="auto" w:before="26" w:after="0"/>
        <w:ind w:left="470" w:right="680" w:hanging="288"/>
        <w:jc w:val="left"/>
        <w:rPr>
          <w:sz w:val="20"/>
        </w:rPr>
      </w:pPr>
      <w:r>
        <w:rPr>
          <w:color w:val="616161"/>
          <w:sz w:val="20"/>
        </w:rPr>
        <w:t>Build in-depth summarized analytical review of client’s financial information to detect unusual</w:t>
      </w:r>
      <w:r>
        <w:rPr>
          <w:color w:val="616161"/>
          <w:spacing w:val="55"/>
          <w:sz w:val="20"/>
        </w:rPr>
        <w:t> </w:t>
      </w:r>
      <w:r>
        <w:rPr>
          <w:color w:val="616161"/>
          <w:sz w:val="20"/>
        </w:rPr>
        <w:t>fluctuation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28" w:lineRule="auto" w:before="38" w:after="0"/>
        <w:ind w:left="470" w:right="408" w:hanging="288"/>
        <w:jc w:val="left"/>
        <w:rPr>
          <w:sz w:val="20"/>
        </w:rPr>
      </w:pPr>
      <w:r>
        <w:rPr>
          <w:color w:val="616161"/>
          <w:sz w:val="20"/>
        </w:rPr>
        <w:t>Identified ongoing compliance issues, process weaknesses and inefficiencies of the internal control and provided </w:t>
      </w:r>
      <w:r>
        <w:rPr>
          <w:color w:val="616161"/>
          <w:spacing w:val="2"/>
          <w:sz w:val="20"/>
        </w:rPr>
        <w:t>recommendations </w:t>
      </w:r>
      <w:r>
        <w:rPr>
          <w:color w:val="616161"/>
          <w:sz w:val="20"/>
        </w:rPr>
        <w:t>for improving internal control in organizations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25" w:lineRule="auto" w:before="43" w:after="0"/>
        <w:ind w:left="470" w:right="381" w:hanging="288"/>
        <w:jc w:val="left"/>
        <w:rPr>
          <w:sz w:val="20"/>
        </w:rPr>
      </w:pPr>
      <w:r>
        <w:rPr>
          <w:color w:val="616161"/>
          <w:sz w:val="20"/>
        </w:rPr>
        <w:t>Developed </w:t>
      </w:r>
      <w:r>
        <w:rPr>
          <w:color w:val="616161"/>
          <w:spacing w:val="2"/>
          <w:sz w:val="20"/>
        </w:rPr>
        <w:t>good </w:t>
      </w:r>
      <w:r>
        <w:rPr>
          <w:color w:val="616161"/>
          <w:sz w:val="20"/>
        </w:rPr>
        <w:t>relationships with clients to enhance customer satisfaction, instructed junior associates and supported higher</w:t>
      </w:r>
      <w:r>
        <w:rPr>
          <w:color w:val="616161"/>
          <w:spacing w:val="18"/>
          <w:sz w:val="20"/>
        </w:rPr>
        <w:t> </w:t>
      </w:r>
      <w:r>
        <w:rPr>
          <w:color w:val="616161"/>
          <w:sz w:val="20"/>
        </w:rPr>
        <w:t>levels</w:t>
      </w:r>
    </w:p>
    <w:p>
      <w:pPr>
        <w:pStyle w:val="BodyText"/>
        <w:spacing w:before="8"/>
      </w:pPr>
    </w:p>
    <w:p>
      <w:pPr>
        <w:pStyle w:val="Heading2"/>
        <w:tabs>
          <w:tab w:pos="5086" w:val="left" w:leader="none"/>
        </w:tabs>
      </w:pPr>
      <w:r>
        <w:rPr>
          <w:color w:val="616161"/>
          <w:spacing w:val="-17"/>
        </w:rPr>
        <w:t>AMASVIETNAM</w:t>
        <w:tab/>
      </w:r>
      <w:r>
        <w:rPr>
          <w:color w:val="616161"/>
          <w:spacing w:val="-11"/>
        </w:rPr>
        <w:t>Jul2015</w:t>
      </w:r>
      <w:r>
        <w:rPr>
          <w:color w:val="616161"/>
          <w:spacing w:val="-25"/>
        </w:rPr>
        <w:t> </w:t>
      </w:r>
      <w:r>
        <w:rPr>
          <w:color w:val="616161"/>
          <w:spacing w:val="-9"/>
        </w:rPr>
        <w:t>–Dec2015</w:t>
      </w:r>
    </w:p>
    <w:p>
      <w:pPr>
        <w:spacing w:before="12"/>
        <w:ind w:left="225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616161"/>
          <w:sz w:val="24"/>
        </w:rPr>
        <w:t>ExperiencedAudit Associate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25" w:lineRule="auto" w:before="41" w:after="0"/>
        <w:ind w:left="470" w:right="1111" w:hanging="288"/>
        <w:jc w:val="left"/>
        <w:rPr>
          <w:sz w:val="20"/>
        </w:rPr>
      </w:pPr>
      <w:r>
        <w:rPr>
          <w:color w:val="616161"/>
          <w:sz w:val="20"/>
        </w:rPr>
        <w:t>Analyze business trend, financial ratios to clarify any</w:t>
      </w:r>
      <w:r>
        <w:rPr>
          <w:color w:val="616161"/>
          <w:spacing w:val="-38"/>
          <w:sz w:val="20"/>
        </w:rPr>
        <w:t> </w:t>
      </w:r>
      <w:r>
        <w:rPr>
          <w:color w:val="616161"/>
          <w:sz w:val="20"/>
        </w:rPr>
        <w:t>unusual fluctuation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23" w:lineRule="auto" w:before="46" w:after="0"/>
        <w:ind w:left="470" w:right="874" w:hanging="288"/>
        <w:jc w:val="left"/>
        <w:rPr>
          <w:sz w:val="20"/>
        </w:rPr>
      </w:pPr>
      <w:r>
        <w:rPr>
          <w:color w:val="616161"/>
          <w:sz w:val="20"/>
        </w:rPr>
        <w:t>Carried out audit procedures to evaluate the efficiency and</w:t>
      </w:r>
      <w:r>
        <w:rPr>
          <w:color w:val="616161"/>
          <w:spacing w:val="-38"/>
          <w:sz w:val="20"/>
        </w:rPr>
        <w:t> </w:t>
      </w:r>
      <w:r>
        <w:rPr>
          <w:color w:val="616161"/>
          <w:sz w:val="20"/>
        </w:rPr>
        <w:t>and effectiveness of internal</w:t>
      </w:r>
      <w:r>
        <w:rPr>
          <w:color w:val="616161"/>
          <w:spacing w:val="50"/>
          <w:sz w:val="20"/>
        </w:rPr>
        <w:t> </w:t>
      </w:r>
      <w:r>
        <w:rPr>
          <w:color w:val="616161"/>
          <w:sz w:val="20"/>
        </w:rPr>
        <w:t>controls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  <w:tabs>
          <w:tab w:pos="5000" w:val="left" w:leader="none"/>
        </w:tabs>
      </w:pPr>
      <w:r>
        <w:rPr>
          <w:color w:val="616161"/>
          <w:spacing w:val="-14"/>
        </w:rPr>
        <w:t>AGMVIETNAM</w:t>
        <w:tab/>
      </w:r>
      <w:r>
        <w:rPr>
          <w:color w:val="616161"/>
          <w:spacing w:val="-11"/>
        </w:rPr>
        <w:t>Aug2014</w:t>
      </w:r>
      <w:r>
        <w:rPr>
          <w:color w:val="616161"/>
          <w:spacing w:val="-24"/>
        </w:rPr>
        <w:t> </w:t>
      </w:r>
      <w:r>
        <w:rPr>
          <w:color w:val="616161"/>
          <w:spacing w:val="-11"/>
        </w:rPr>
        <w:t>–Jun2015</w:t>
      </w:r>
    </w:p>
    <w:p>
      <w:pPr>
        <w:spacing w:before="12"/>
        <w:ind w:left="225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616161"/>
          <w:sz w:val="24"/>
        </w:rPr>
        <w:t>Audit Assisstant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28" w:lineRule="auto" w:before="38" w:after="0"/>
        <w:ind w:left="470" w:right="1056" w:hanging="288"/>
        <w:jc w:val="left"/>
        <w:rPr>
          <w:sz w:val="20"/>
        </w:rPr>
      </w:pPr>
      <w:r>
        <w:rPr>
          <w:color w:val="616161"/>
          <w:sz w:val="20"/>
        </w:rPr>
        <w:t>Understanding of client operations, assessment and</w:t>
      </w:r>
      <w:r>
        <w:rPr>
          <w:color w:val="616161"/>
          <w:spacing w:val="-39"/>
          <w:sz w:val="20"/>
        </w:rPr>
        <w:t> </w:t>
      </w:r>
      <w:r>
        <w:rPr>
          <w:color w:val="616161"/>
          <w:sz w:val="20"/>
        </w:rPr>
        <w:t>identified weaknesses over internal</w:t>
      </w:r>
      <w:r>
        <w:rPr>
          <w:color w:val="616161"/>
          <w:spacing w:val="44"/>
          <w:sz w:val="20"/>
        </w:rPr>
        <w:t> </w:t>
      </w:r>
      <w:r>
        <w:rPr>
          <w:color w:val="616161"/>
          <w:sz w:val="20"/>
        </w:rPr>
        <w:t>processes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30" w:after="0"/>
        <w:ind w:left="470" w:right="0" w:hanging="288"/>
        <w:jc w:val="left"/>
        <w:rPr>
          <w:sz w:val="20"/>
        </w:rPr>
      </w:pPr>
      <w:r>
        <w:rPr>
          <w:color w:val="616161"/>
          <w:sz w:val="20"/>
        </w:rPr>
        <w:t>Obtained all necessary audit evidences and documented</w:t>
      </w:r>
      <w:r>
        <w:rPr>
          <w:color w:val="616161"/>
          <w:spacing w:val="3"/>
          <w:sz w:val="20"/>
        </w:rPr>
        <w:t> </w:t>
      </w:r>
      <w:r>
        <w:rPr>
          <w:color w:val="616161"/>
          <w:sz w:val="20"/>
        </w:rPr>
        <w:t>findings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4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-4360" from="181.550003pt,.483795pt" to="530.850003pt,2.033795pt" stroked="true" strokeweight="3.12pt" strokecolor="#7c7c7c">
            <v:stroke dashstyle="solid"/>
            <w10:wrap type="none"/>
          </v:line>
        </w:pict>
      </w:r>
      <w:r>
        <w:rPr>
          <w:color w:val="2C75B6"/>
        </w:rPr>
        <w:t>EDUCATION&amp;QUALIFICATION</w:t>
      </w:r>
    </w:p>
    <w:p>
      <w:pPr>
        <w:spacing w:after="0"/>
        <w:sectPr>
          <w:type w:val="continuous"/>
          <w:pgSz w:w="10800" w:h="15600"/>
          <w:pgMar w:top="0" w:bottom="0" w:left="0" w:right="180"/>
          <w:cols w:num="2" w:equalWidth="0">
            <w:col w:w="3161" w:space="373"/>
            <w:col w:w="7086"/>
          </w:cols>
        </w:sectPr>
      </w:pPr>
    </w:p>
    <w:p>
      <w:pPr>
        <w:pStyle w:val="BodyText"/>
        <w:spacing w:line="209" w:lineRule="exact"/>
        <w:ind w:left="136"/>
      </w:pPr>
      <w:r>
        <w:rPr>
          <w:color w:val="FFFFFF"/>
        </w:rPr>
        <w:t>Taxes</w:t>
      </w:r>
    </w:p>
    <w:p>
      <w:pPr>
        <w:pStyle w:val="BodyText"/>
        <w:spacing w:line="247" w:lineRule="auto" w:before="3"/>
        <w:ind w:left="136" w:right="17"/>
      </w:pPr>
      <w:r>
        <w:rPr>
          <w:color w:val="FFFFFF"/>
        </w:rPr>
        <w:t>SAP system Sales/purchase contracts Human Resources</w:t>
      </w:r>
    </w:p>
    <w:p>
      <w:pPr>
        <w:pStyle w:val="Heading2"/>
        <w:spacing w:before="54"/>
        <w:ind w:left="136"/>
      </w:pPr>
      <w:r>
        <w:rPr>
          <w:b w:val="0"/>
        </w:rPr>
        <w:br w:type="column"/>
      </w:r>
      <w:r>
        <w:rPr>
          <w:color w:val="616161"/>
        </w:rPr>
        <w:t>BANKING UNIVERSITY</w:t>
      </w:r>
    </w:p>
    <w:p>
      <w:pPr>
        <w:pStyle w:val="BodyText"/>
        <w:spacing w:line="268" w:lineRule="auto" w:before="31"/>
        <w:ind w:left="410" w:right="14"/>
      </w:pPr>
      <w:r>
        <w:rPr>
          <w:color w:val="616161"/>
        </w:rPr>
        <w:t>Bachelor of Accounting and Auditing GPA: 7.9/10</w:t>
      </w:r>
    </w:p>
    <w:p>
      <w:pPr>
        <w:pStyle w:val="Heading2"/>
        <w:spacing w:before="54"/>
        <w:ind w:left="136"/>
      </w:pPr>
      <w:r>
        <w:rPr>
          <w:b w:val="0"/>
        </w:rPr>
        <w:br w:type="column"/>
      </w:r>
      <w:r>
        <w:rPr>
          <w:color w:val="616161"/>
          <w:spacing w:val="-9"/>
        </w:rPr>
        <w:t>2010 </w:t>
      </w:r>
      <w:r>
        <w:rPr>
          <w:color w:val="616161"/>
        </w:rPr>
        <w:t>– </w:t>
      </w:r>
      <w:r>
        <w:rPr>
          <w:color w:val="616161"/>
          <w:spacing w:val="-13"/>
        </w:rPr>
        <w:t>Jul </w:t>
      </w:r>
      <w:r>
        <w:rPr>
          <w:color w:val="616161"/>
          <w:spacing w:val="-14"/>
        </w:rPr>
        <w:t>2014</w:t>
      </w:r>
    </w:p>
    <w:p>
      <w:pPr>
        <w:spacing w:after="0"/>
        <w:sectPr>
          <w:type w:val="continuous"/>
          <w:pgSz w:w="10800" w:h="15600"/>
          <w:pgMar w:top="0" w:bottom="0" w:left="0" w:right="180"/>
          <w:cols w:num="3" w:equalWidth="0">
            <w:col w:w="2428" w:space="1084"/>
            <w:col w:w="3702" w:space="1582"/>
            <w:col w:w="1824"/>
          </w:cols>
        </w:sectPr>
      </w:pPr>
    </w:p>
    <w:p>
      <w:pPr>
        <w:pStyle w:val="BodyText"/>
        <w:spacing w:before="2"/>
        <w:ind w:left="136"/>
      </w:pPr>
      <w:r>
        <w:rPr/>
        <w:pict>
          <v:group style="position:absolute;margin-left:0pt;margin-top:.000061pt;width:162.25pt;height:780pt;mso-position-horizontal-relative:page;mso-position-vertical-relative:page;z-index:-4432" coordorigin="0,0" coordsize="3245,15600">
            <v:rect style="position:absolute;left:0;top:0;width:3245;height:15600" filled="true" fillcolor="#2c75b6" stroked="false">
              <v:fill type="solid"/>
            </v:rect>
            <v:shape style="position:absolute;left:134;top:4536;width:202;height:192" type="#_x0000_t75" stroked="false">
              <v:imagedata r:id="rId6" o:title=""/>
            </v:shape>
            <v:shape style="position:absolute;left:124;top:4315;width:207;height:197" type="#_x0000_t75" stroked="false">
              <v:imagedata r:id="rId7" o:title=""/>
            </v:shape>
            <v:shape style="position:absolute;left:124;top:4080;width:216;height:207" type="#_x0000_t75" stroked="false">
              <v:imagedata r:id="rId8" o:title=""/>
            </v:shape>
            <v:rect style="position:absolute;left:2683;top:8155;width:475;height:139" filled="true" fillcolor="#ffffff" stroked="false">
              <v:fill type="solid"/>
            </v:rect>
            <v:rect style="position:absolute;left:139;top:8155;width:2544;height:139" filled="true" fillcolor="#1f4e79" stroked="false">
              <v:fill type="solid"/>
            </v:rect>
            <v:rect style="position:absolute;left:2668;top:8697;width:475;height:139" filled="true" fillcolor="#ffffff" stroked="false">
              <v:fill type="solid"/>
            </v:rect>
            <v:rect style="position:absolute;left:124;top:8697;width:2544;height:139" filled="true" fillcolor="#1f4e79" stroked="false">
              <v:fill type="solid"/>
            </v:rect>
            <v:shape style="position:absolute;left:537;top:249;width:2132;height:2444" type="#_x0000_t75" stroked="false">
              <v:imagedata r:id="rId9" o:title=""/>
            </v:shape>
            <v:rect style="position:absolute;left:2668;top:9182;width:475;height:141" filled="true" fillcolor="#ffffff" stroked="false">
              <v:fill type="solid"/>
            </v:rect>
            <v:rect style="position:absolute;left:124;top:9182;width:2544;height:141" filled="true" fillcolor="#1f4e79" stroked="false">
              <v:fill type="solid"/>
            </v:rect>
            <v:rect style="position:absolute;left:2668;top:9698;width:475;height:141" filled="true" fillcolor="#ffffff" stroked="false">
              <v:fill type="solid"/>
            </v:rect>
            <v:rect style="position:absolute;left:124;top:9698;width:2544;height:141" filled="true" fillcolor="#1f4e79" stroked="false">
              <v:fill type="solid"/>
            </v:rect>
            <v:rect style="position:absolute;left:2668;top:10267;width:475;height:139" filled="true" fillcolor="#ffffff" stroked="false">
              <v:fill type="solid"/>
            </v:rect>
            <v:rect style="position:absolute;left:124;top:10267;width:2544;height:139" filled="true" fillcolor="#1f4e79" stroked="false">
              <v:fill type="solid"/>
            </v:rect>
            <v:shape style="position:absolute;left:516;top:234;width:2160;height:2601" type="#_x0000_t75" stroked="false">
              <v:imagedata r:id="rId10" o:title=""/>
            </v:shape>
            <w10:wrap type="none"/>
          </v:group>
        </w:pict>
      </w:r>
      <w:r>
        <w:rPr>
          <w:color w:val="FFFFFF"/>
        </w:rPr>
        <w:t>Handling issues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132"/>
      </w:pPr>
      <w:r>
        <w:rPr>
          <w:color w:val="FFFFFF"/>
        </w:rPr>
        <w:t>ACTIVITIES</w:t>
      </w:r>
    </w:p>
    <w:p>
      <w:pPr>
        <w:pStyle w:val="BodyText"/>
        <w:spacing w:line="244" w:lineRule="auto" w:before="33"/>
        <w:ind w:left="151" w:right="176"/>
      </w:pPr>
      <w:r>
        <w:rPr>
          <w:color w:val="FFFFFF"/>
        </w:rPr>
        <w:t>Volunteer |Jul 2011 Exam season support</w:t>
      </w:r>
    </w:p>
    <w:p>
      <w:pPr>
        <w:pStyle w:val="BodyText"/>
        <w:spacing w:line="247" w:lineRule="auto" w:before="124"/>
        <w:ind w:left="156" w:right="29"/>
      </w:pPr>
      <w:r>
        <w:rPr>
          <w:color w:val="FFFFFF"/>
        </w:rPr>
        <w:t>Teacher</w:t>
      </w:r>
      <w:r>
        <w:rPr>
          <w:color w:val="FFFFFF"/>
          <w:spacing w:val="-18"/>
        </w:rPr>
        <w:t> </w:t>
      </w:r>
      <w:r>
        <w:rPr>
          <w:color w:val="FFFFFF"/>
          <w:spacing w:val="5"/>
        </w:rPr>
        <w:t>|Sep</w:t>
      </w:r>
      <w:r>
        <w:rPr>
          <w:color w:val="FFFFFF"/>
          <w:spacing w:val="-1"/>
        </w:rPr>
        <w:t> </w:t>
      </w:r>
      <w:r>
        <w:rPr>
          <w:color w:val="FFFFFF"/>
        </w:rPr>
        <w:t>to</w:t>
      </w:r>
      <w:r>
        <w:rPr>
          <w:color w:val="FFFFFF"/>
          <w:spacing w:val="-13"/>
        </w:rPr>
        <w:t> </w:t>
      </w:r>
      <w:r>
        <w:rPr>
          <w:color w:val="FFFFFF"/>
        </w:rPr>
        <w:t>Dec</w:t>
      </w:r>
      <w:r>
        <w:rPr>
          <w:color w:val="FFFFFF"/>
          <w:spacing w:val="-5"/>
        </w:rPr>
        <w:t> </w:t>
      </w:r>
      <w:r>
        <w:rPr>
          <w:color w:val="FFFFFF"/>
        </w:rPr>
        <w:t>2</w:t>
      </w:r>
      <w:r>
        <w:rPr>
          <w:color w:val="FFFFFF"/>
          <w:spacing w:val="-40"/>
        </w:rPr>
        <w:t> </w:t>
      </w:r>
      <w:r>
        <w:rPr>
          <w:color w:val="FFFFFF"/>
        </w:rPr>
        <w:t>0</w:t>
      </w:r>
      <w:r>
        <w:rPr>
          <w:color w:val="FFFFFF"/>
          <w:spacing w:val="-41"/>
        </w:rPr>
        <w:t> </w:t>
      </w:r>
      <w:r>
        <w:rPr>
          <w:color w:val="FFFFFF"/>
        </w:rPr>
        <w:t>1</w:t>
      </w:r>
      <w:r>
        <w:rPr>
          <w:color w:val="FFFFFF"/>
          <w:spacing w:val="-41"/>
        </w:rPr>
        <w:t> </w:t>
      </w:r>
      <w:r>
        <w:rPr>
          <w:color w:val="FFFFFF"/>
        </w:rPr>
        <w:t>1 Tre </w:t>
      </w:r>
      <w:r>
        <w:rPr>
          <w:color w:val="FFFFFF"/>
          <w:spacing w:val="3"/>
        </w:rPr>
        <w:t>Xanh</w:t>
      </w:r>
      <w:r>
        <w:rPr>
          <w:color w:val="FFFFFF"/>
          <w:spacing w:val="-5"/>
        </w:rPr>
        <w:t> </w:t>
      </w:r>
      <w:r>
        <w:rPr>
          <w:color w:val="FFFFFF"/>
        </w:rPr>
        <w:t>Home</w:t>
      </w:r>
    </w:p>
    <w:p>
      <w:pPr>
        <w:pStyle w:val="Heading2"/>
        <w:spacing w:line="248" w:lineRule="exact"/>
        <w:ind w:left="131"/>
      </w:pPr>
      <w:r>
        <w:rPr>
          <w:b w:val="0"/>
        </w:rPr>
        <w:br w:type="column"/>
      </w:r>
      <w:r>
        <w:rPr>
          <w:color w:val="616161"/>
          <w:spacing w:val="-18"/>
        </w:rPr>
        <w:t>TheAssociation </w:t>
      </w:r>
      <w:r>
        <w:rPr>
          <w:color w:val="616161"/>
          <w:spacing w:val="-4"/>
        </w:rPr>
        <w:t>of </w:t>
      </w:r>
      <w:r>
        <w:rPr>
          <w:color w:val="616161"/>
          <w:spacing w:val="-15"/>
        </w:rPr>
        <w:t>Chartered </w:t>
      </w:r>
      <w:r>
        <w:rPr>
          <w:color w:val="616161"/>
          <w:spacing w:val="-14"/>
        </w:rPr>
        <w:t>Certificated </w:t>
      </w:r>
      <w:r>
        <w:rPr>
          <w:color w:val="616161"/>
          <w:spacing w:val="-18"/>
        </w:rPr>
        <w:t>Accountants </w:t>
      </w:r>
      <w:r>
        <w:rPr>
          <w:color w:val="616161"/>
          <w:spacing w:val="-22"/>
        </w:rPr>
        <w:t>(ACCA)</w:t>
      </w:r>
    </w:p>
    <w:p>
      <w:pPr>
        <w:pStyle w:val="BodyText"/>
        <w:spacing w:before="25"/>
        <w:ind w:left="405"/>
      </w:pPr>
      <w:r>
        <w:rPr>
          <w:color w:val="616161"/>
        </w:rPr>
        <w:t>Professional in progress (10/13 papers)</w:t>
      </w:r>
    </w:p>
    <w:p>
      <w:pPr>
        <w:pStyle w:val="BodyText"/>
        <w:spacing w:before="7"/>
        <w:rPr>
          <w:sz w:val="32"/>
        </w:rPr>
      </w:pPr>
    </w:p>
    <w:p>
      <w:pPr>
        <w:pStyle w:val="Heading1"/>
        <w:spacing w:before="1"/>
        <w:ind w:left="136"/>
      </w:pPr>
      <w:r>
        <w:rPr/>
        <w:pict>
          <v:line style="position:absolute;mso-position-horizontal-relative:page;mso-position-vertical-relative:paragraph;z-index:1072" from="181.550003pt,.703787pt" to="530.800003pt,.703787pt" stroked="true" strokeweight="3.12pt" strokecolor="#7c7c7c">
            <v:stroke dashstyle="solid"/>
            <w10:wrap type="none"/>
          </v:line>
        </w:pict>
      </w:r>
      <w:r>
        <w:rPr>
          <w:color w:val="2C75B6"/>
        </w:rPr>
        <w:t>AWARD</w:t>
      </w:r>
    </w:p>
    <w:p>
      <w:pPr>
        <w:pStyle w:val="Heading2"/>
        <w:spacing w:before="97"/>
        <w:ind w:left="131"/>
      </w:pPr>
      <w:r>
        <w:rPr>
          <w:color w:val="616161"/>
        </w:rPr>
        <w:t>Consolation prize</w:t>
      </w:r>
    </w:p>
    <w:p>
      <w:pPr>
        <w:pStyle w:val="BodyText"/>
        <w:spacing w:before="27"/>
        <w:ind w:left="405"/>
      </w:pPr>
      <w:r>
        <w:rPr>
          <w:color w:val="616161"/>
        </w:rPr>
        <w:t>Competition: “Sang tao huong den thanh cong”</w:t>
      </w:r>
    </w:p>
    <w:p>
      <w:pPr>
        <w:pStyle w:val="BodyText"/>
        <w:spacing w:line="230" w:lineRule="exact" w:before="22"/>
        <w:ind w:left="405"/>
      </w:pPr>
      <w:r>
        <w:rPr>
          <w:color w:val="616161"/>
        </w:rPr>
        <w:t>Thesis: “The solution to improve the competition of auditors when</w:t>
      </w:r>
    </w:p>
    <w:p>
      <w:pPr>
        <w:pStyle w:val="BodyText"/>
        <w:spacing w:line="230" w:lineRule="exact"/>
        <w:ind w:left="405"/>
      </w:pPr>
      <w:r>
        <w:rPr>
          <w:color w:val="616161"/>
        </w:rPr>
        <w:t>Vietnam complies with WTO</w:t>
      </w:r>
      <w:r>
        <w:rPr>
          <w:color w:val="616161"/>
          <w:spacing w:val="53"/>
        </w:rPr>
        <w:t> </w:t>
      </w:r>
      <w:r>
        <w:rPr>
          <w:color w:val="616161"/>
        </w:rPr>
        <w:t>Commitment”</w:t>
      </w:r>
    </w:p>
    <w:sectPr>
      <w:type w:val="continuous"/>
      <w:pgSz w:w="10800" w:h="15600"/>
      <w:pgMar w:top="0" w:bottom="0" w:left="0" w:right="180"/>
      <w:cols w:num="2" w:equalWidth="0">
        <w:col w:w="2572" w:space="979"/>
        <w:col w:w="70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"/>
      <w:lvlJc w:val="left"/>
      <w:pPr>
        <w:ind w:left="470" w:hanging="288"/>
      </w:pPr>
      <w:rPr>
        <w:rFonts w:hint="default" w:ascii="Wingdings" w:hAnsi="Wingdings" w:eastAsia="Wingdings" w:cs="Wingdings"/>
        <w:color w:val="616161"/>
        <w:w w:val="98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40" w:hanging="28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01" w:hanging="28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461" w:hanging="28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122" w:hanging="28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783" w:hanging="28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443" w:hanging="28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104" w:hanging="28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764" w:hanging="28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Arial" w:hAnsi="Arial" w:eastAsia="Arial" w:cs="Arial"/>
      <w:b/>
      <w:bCs/>
      <w:sz w:val="36"/>
      <w:szCs w:val="36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25"/>
      <w:outlineLvl w:val="2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7"/>
      <w:ind w:left="470" w:hanging="288"/>
    </w:pPr>
    <w:rPr>
      <w:rFonts w:ascii="Trebuchet MS" w:hAnsi="Trebuchet MS" w:eastAsia="Trebuchet MS" w:cs="Trebuchet MS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oanguyenxxx@gmail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2019-08-27T08:10:51Z</dcterms:created>
  <dcterms:modified xsi:type="dcterms:W3CDTF">2019-08-27T08:10:51Z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2019-08-27T00:00:00Z</vt:filetime>
  </property>
</Properties>
</file>